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EB7E" w14:textId="7A39797E" w:rsidR="0015602D" w:rsidRPr="007172F9" w:rsidRDefault="0015602D" w:rsidP="0015602D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</w:rPr>
        <w:t>《</w:t>
      </w:r>
      <w:r w:rsidRPr="0015602D">
        <w:rPr>
          <w:rFonts w:hint="eastAsia"/>
        </w:rPr>
        <w:t>湖北新明珠绿色建材项目</w:t>
      </w:r>
      <w:r>
        <w:rPr>
          <w:rFonts w:hint="eastAsia"/>
        </w:rPr>
        <w:t>环境影响报告书》（报批</w:t>
      </w:r>
      <w:r>
        <w:rPr>
          <w:rFonts w:hint="eastAsia"/>
        </w:rPr>
        <w:t>公示</w:t>
      </w:r>
      <w:r>
        <w:rPr>
          <w:rFonts w:hint="eastAsia"/>
        </w:rPr>
        <w:t>）</w:t>
      </w:r>
    </w:p>
    <w:p w14:paraId="03B8FA79" w14:textId="0EA0BD70" w:rsidR="0015602D" w:rsidRPr="008B7042" w:rsidRDefault="0015602D" w:rsidP="0015602D">
      <w:pPr>
        <w:pStyle w:val="A-lcc"/>
        <w:ind w:firstLine="480"/>
        <w:rPr>
          <w:color w:val="auto"/>
        </w:rPr>
      </w:pPr>
      <w:r w:rsidRPr="008B7042">
        <w:rPr>
          <w:rFonts w:hint="eastAsia"/>
          <w:color w:val="auto"/>
        </w:rPr>
        <w:t>根据《环境影响评价公众参与办法》的要求，建设单位</w:t>
      </w:r>
      <w:r>
        <w:rPr>
          <w:rFonts w:hint="eastAsia"/>
          <w:color w:val="auto"/>
        </w:rPr>
        <w:t>向生态环境主管部门报批环境影响报告书前，应对通过网络平台公开拟报批的环境影响报告全文和公众参与说明，目前环评编制单位已按照技术评估会专家组意见修改完成《</w:t>
      </w:r>
      <w:r w:rsidRPr="00965F37">
        <w:rPr>
          <w:rFonts w:hint="eastAsia"/>
          <w:color w:val="auto"/>
        </w:rPr>
        <w:t>湖北新明珠绿色建材项目</w:t>
      </w:r>
      <w:r>
        <w:rPr>
          <w:rFonts w:hint="eastAsia"/>
          <w:color w:val="auto"/>
        </w:rPr>
        <w:t>环境影响报告书》（报批稿）</w:t>
      </w:r>
      <w:r w:rsidRPr="008B7042">
        <w:rPr>
          <w:rFonts w:hint="eastAsia"/>
          <w:color w:val="auto"/>
        </w:rPr>
        <w:t>，现将本项目环境影响相关信息公示如下：</w:t>
      </w:r>
    </w:p>
    <w:p w14:paraId="6A6DA230" w14:textId="479029F5" w:rsidR="0015602D" w:rsidRPr="0015602D" w:rsidRDefault="0015602D" w:rsidP="0015602D">
      <w:pPr>
        <w:pStyle w:val="A-lcc"/>
        <w:ind w:firstLine="480"/>
        <w:rPr>
          <w:color w:val="auto"/>
        </w:rPr>
      </w:pPr>
      <w:r w:rsidRPr="0015602D">
        <w:rPr>
          <w:color w:val="auto"/>
        </w:rPr>
        <w:t>一、</w:t>
      </w:r>
      <w:r w:rsidRPr="0015602D">
        <w:rPr>
          <w:rFonts w:hint="eastAsia"/>
          <w:color w:val="auto"/>
        </w:rPr>
        <w:t>项目</w:t>
      </w:r>
      <w:r w:rsidRPr="0015602D">
        <w:rPr>
          <w:color w:val="auto"/>
        </w:rPr>
        <w:t>概况</w:t>
      </w:r>
    </w:p>
    <w:p w14:paraId="4BD30FDC" w14:textId="388BB700" w:rsidR="0015602D" w:rsidRPr="00B85980" w:rsidRDefault="0015602D" w:rsidP="0015602D">
      <w:pPr>
        <w:pStyle w:val="A-lcc"/>
        <w:ind w:firstLine="480"/>
        <w:rPr>
          <w:color w:val="auto"/>
        </w:rPr>
      </w:pPr>
      <w:r w:rsidRPr="00B85980">
        <w:rPr>
          <w:rFonts w:hint="eastAsia"/>
          <w:color w:val="auto"/>
        </w:rPr>
        <w:t>项目名</w:t>
      </w:r>
      <w:r w:rsidRPr="0015602D">
        <w:rPr>
          <w:rFonts w:hint="eastAsia"/>
        </w:rPr>
        <w:t>称：湖北新明珠绿色建材项目</w:t>
      </w:r>
    </w:p>
    <w:p w14:paraId="7B144821" w14:textId="4DB0D3CD" w:rsidR="0015602D" w:rsidRPr="00B85980" w:rsidRDefault="0015602D" w:rsidP="0015602D">
      <w:pPr>
        <w:pStyle w:val="A-lcc"/>
        <w:ind w:firstLine="480"/>
        <w:rPr>
          <w:color w:val="auto"/>
        </w:rPr>
      </w:pPr>
      <w:r w:rsidRPr="00B85980">
        <w:rPr>
          <w:rFonts w:hint="eastAsia"/>
          <w:color w:val="auto"/>
        </w:rPr>
        <w:t>建设单位：</w:t>
      </w:r>
      <w:r w:rsidRPr="00965F37">
        <w:rPr>
          <w:rFonts w:ascii="宋体" w:hAnsi="宋体" w:hint="eastAsia"/>
          <w:color w:val="auto"/>
        </w:rPr>
        <w:t>湖北新明珠绿色建材科技有限公司</w:t>
      </w:r>
    </w:p>
    <w:p w14:paraId="5BEE0394" w14:textId="77777777" w:rsidR="0015602D" w:rsidRPr="0015602D" w:rsidRDefault="0015602D" w:rsidP="0015602D">
      <w:pPr>
        <w:pStyle w:val="A-lcc"/>
        <w:ind w:firstLine="480"/>
      </w:pPr>
      <w:r w:rsidRPr="00B85980">
        <w:rPr>
          <w:rFonts w:hint="eastAsia"/>
          <w:color w:val="auto"/>
        </w:rPr>
        <w:t>项目概况：</w:t>
      </w:r>
      <w:r w:rsidRPr="0015602D">
        <w:rPr>
          <w:rFonts w:hint="eastAsia"/>
        </w:rPr>
        <w:t>项目位于浠水县兰溪镇陶瓷产业园内，</w:t>
      </w:r>
      <w:r w:rsidRPr="0015602D">
        <w:rPr>
          <w:rFonts w:hint="eastAsia"/>
          <w:color w:val="000000"/>
        </w:rPr>
        <w:t>湖北新明珠绿色建材科技有限公司</w:t>
      </w:r>
      <w:r w:rsidRPr="0015602D">
        <w:rPr>
          <w:rFonts w:hint="eastAsia"/>
        </w:rPr>
        <w:t>拟投资</w:t>
      </w:r>
      <w:r w:rsidRPr="0015602D">
        <w:t>60000</w:t>
      </w:r>
      <w:r w:rsidRPr="0015602D">
        <w:rPr>
          <w:rFonts w:hint="eastAsia"/>
        </w:rPr>
        <w:t>万元，对工艺、污染防治措施等进行升级改造提高产品质量及产量，主要建设内容包括对现有一期</w:t>
      </w:r>
      <w:r w:rsidRPr="0015602D">
        <w:rPr>
          <w:rFonts w:hint="eastAsia"/>
        </w:rPr>
        <w:t>3</w:t>
      </w:r>
      <w:r w:rsidRPr="0015602D">
        <w:rPr>
          <w:rFonts w:hint="eastAsia"/>
        </w:rPr>
        <w:t>条生产线进行技改，产能由</w:t>
      </w:r>
      <w:r w:rsidRPr="0015602D">
        <w:rPr>
          <w:rFonts w:hint="eastAsia"/>
        </w:rPr>
        <w:t>1</w:t>
      </w:r>
      <w:r w:rsidRPr="0015602D">
        <w:t>125</w:t>
      </w:r>
      <w:r w:rsidRPr="0015602D">
        <w:rPr>
          <w:rFonts w:hint="eastAsia"/>
        </w:rPr>
        <w:t>万</w:t>
      </w:r>
      <w:r w:rsidRPr="0015602D">
        <w:rPr>
          <w:rFonts w:hint="eastAsia"/>
        </w:rPr>
        <w:t>m</w:t>
      </w:r>
      <w:r w:rsidRPr="0015602D">
        <w:rPr>
          <w:vertAlign w:val="superscript"/>
        </w:rPr>
        <w:t>2</w:t>
      </w:r>
      <w:r w:rsidRPr="0015602D">
        <w:rPr>
          <w:rFonts w:hint="eastAsia"/>
        </w:rPr>
        <w:t>提高到</w:t>
      </w:r>
      <w:r w:rsidRPr="0015602D">
        <w:t>3000</w:t>
      </w:r>
      <w:r w:rsidRPr="0015602D">
        <w:rPr>
          <w:rFonts w:hint="eastAsia"/>
        </w:rPr>
        <w:t>万</w:t>
      </w:r>
      <w:r w:rsidRPr="0015602D">
        <w:rPr>
          <w:rFonts w:hint="eastAsia"/>
        </w:rPr>
        <w:t>m</w:t>
      </w:r>
      <w:r w:rsidRPr="0015602D">
        <w:rPr>
          <w:vertAlign w:val="superscript"/>
        </w:rPr>
        <w:t>2</w:t>
      </w:r>
      <w:r w:rsidRPr="0015602D">
        <w:rPr>
          <w:rFonts w:hint="eastAsia"/>
        </w:rPr>
        <w:t>，取消原批复二期工程建设，全厂陶瓷抛釉砖年产量达到</w:t>
      </w:r>
      <w:r w:rsidRPr="0015602D">
        <w:t>30</w:t>
      </w:r>
      <w:r w:rsidRPr="0015602D">
        <w:rPr>
          <w:rFonts w:hint="eastAsia"/>
        </w:rPr>
        <w:t>00</w:t>
      </w:r>
      <w:r w:rsidRPr="0015602D">
        <w:rPr>
          <w:rFonts w:hint="eastAsia"/>
        </w:rPr>
        <w:t>万</w:t>
      </w:r>
      <w:r w:rsidRPr="0015602D">
        <w:rPr>
          <w:rFonts w:hint="eastAsia"/>
        </w:rPr>
        <w:t>m</w:t>
      </w:r>
      <w:r w:rsidRPr="0015602D">
        <w:rPr>
          <w:vertAlign w:val="superscript"/>
        </w:rPr>
        <w:t>2</w:t>
      </w:r>
      <w:r w:rsidRPr="0015602D">
        <w:rPr>
          <w:rFonts w:hint="eastAsia"/>
        </w:rPr>
        <w:t>。</w:t>
      </w:r>
    </w:p>
    <w:p w14:paraId="542018B1" w14:textId="39C2AED5" w:rsidR="0015602D" w:rsidRDefault="0015602D" w:rsidP="0015602D">
      <w:pPr>
        <w:pStyle w:val="A-lcc"/>
        <w:ind w:firstLine="480"/>
        <w:rPr>
          <w:color w:val="auto"/>
        </w:rPr>
      </w:pPr>
      <w:r>
        <w:rPr>
          <w:rFonts w:hint="eastAsia"/>
          <w:color w:val="auto"/>
        </w:rPr>
        <w:t>二、公示内容</w:t>
      </w:r>
    </w:p>
    <w:p w14:paraId="17C3B9B2" w14:textId="485CCC57" w:rsidR="0015602D" w:rsidRPr="0015602D" w:rsidRDefault="0015602D" w:rsidP="0015602D">
      <w:pPr>
        <w:pStyle w:val="A-lcc"/>
        <w:ind w:firstLine="480"/>
        <w:rPr>
          <w:color w:val="auto"/>
        </w:rPr>
      </w:pPr>
      <w:r>
        <w:rPr>
          <w:rFonts w:hint="eastAsia"/>
          <w:color w:val="auto"/>
        </w:rPr>
        <w:t>见</w:t>
      </w:r>
      <w:r w:rsidRPr="0015602D">
        <w:rPr>
          <w:rFonts w:hint="eastAsia"/>
          <w:color w:val="auto"/>
        </w:rPr>
        <w:t>附件：</w:t>
      </w:r>
    </w:p>
    <w:p w14:paraId="2F932811" w14:textId="2D8D10A1" w:rsidR="007832F5" w:rsidRPr="0015602D" w:rsidRDefault="0015602D" w:rsidP="0015602D">
      <w:pPr>
        <w:pStyle w:val="A-lcc"/>
        <w:ind w:firstLine="480"/>
        <w:rPr>
          <w:color w:val="auto"/>
        </w:rPr>
      </w:pPr>
      <w:r w:rsidRPr="0015602D">
        <w:rPr>
          <w:rFonts w:hint="eastAsia"/>
          <w:color w:val="auto"/>
        </w:rPr>
        <w:t>1</w:t>
      </w:r>
      <w:r w:rsidRPr="0015602D">
        <w:rPr>
          <w:rFonts w:hint="eastAsia"/>
          <w:color w:val="auto"/>
        </w:rPr>
        <w:t>、报批公示本</w:t>
      </w:r>
    </w:p>
    <w:p w14:paraId="30896486" w14:textId="040777D6" w:rsidR="0015602D" w:rsidRPr="0015602D" w:rsidRDefault="0015602D" w:rsidP="0015602D">
      <w:pPr>
        <w:pStyle w:val="A-lcc"/>
        <w:ind w:firstLine="480"/>
        <w:rPr>
          <w:rFonts w:hint="eastAsia"/>
          <w:color w:val="auto"/>
        </w:rPr>
      </w:pPr>
      <w:r w:rsidRPr="0015602D">
        <w:rPr>
          <w:rFonts w:hint="eastAsia"/>
          <w:color w:val="auto"/>
        </w:rPr>
        <w:t>2</w:t>
      </w:r>
      <w:r w:rsidRPr="0015602D">
        <w:rPr>
          <w:rFonts w:hint="eastAsia"/>
          <w:color w:val="auto"/>
        </w:rPr>
        <w:t>、公众参与说明</w:t>
      </w:r>
    </w:p>
    <w:sectPr w:rsidR="0015602D" w:rsidRPr="00156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F7C" w14:textId="77777777" w:rsidR="007E6E2A" w:rsidRDefault="007E6E2A" w:rsidP="0015602D">
      <w:pPr>
        <w:spacing w:line="240" w:lineRule="auto"/>
        <w:ind w:firstLine="560"/>
      </w:pPr>
      <w:r>
        <w:separator/>
      </w:r>
    </w:p>
  </w:endnote>
  <w:endnote w:type="continuationSeparator" w:id="0">
    <w:p w14:paraId="0993CE0A" w14:textId="77777777" w:rsidR="007E6E2A" w:rsidRDefault="007E6E2A" w:rsidP="0015602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F954" w14:textId="77777777" w:rsidR="007E6E2A" w:rsidRDefault="007E6E2A" w:rsidP="0015602D">
      <w:pPr>
        <w:spacing w:line="240" w:lineRule="auto"/>
        <w:ind w:firstLine="560"/>
      </w:pPr>
      <w:r>
        <w:separator/>
      </w:r>
    </w:p>
  </w:footnote>
  <w:footnote w:type="continuationSeparator" w:id="0">
    <w:p w14:paraId="06A76242" w14:textId="77777777" w:rsidR="007E6E2A" w:rsidRDefault="007E6E2A" w:rsidP="0015602D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0EAD"/>
    <w:rsid w:val="0015602D"/>
    <w:rsid w:val="003F5AEB"/>
    <w:rsid w:val="00474136"/>
    <w:rsid w:val="00555A66"/>
    <w:rsid w:val="005A2239"/>
    <w:rsid w:val="00671640"/>
    <w:rsid w:val="00740EAD"/>
    <w:rsid w:val="00757D38"/>
    <w:rsid w:val="00765776"/>
    <w:rsid w:val="007832F5"/>
    <w:rsid w:val="007C6C81"/>
    <w:rsid w:val="007E6E2A"/>
    <w:rsid w:val="009A2C17"/>
    <w:rsid w:val="009B5E52"/>
    <w:rsid w:val="00B107D5"/>
    <w:rsid w:val="00CA2948"/>
    <w:rsid w:val="00D91566"/>
    <w:rsid w:val="00F32CE1"/>
    <w:rsid w:val="00F66017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CC55"/>
  <w15:chartTrackingRefBased/>
  <w15:docId w15:val="{A2AB7393-2DDA-43A7-9678-BB12242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2D"/>
    <w:pPr>
      <w:widowControl w:val="0"/>
      <w:spacing w:line="490" w:lineRule="exact"/>
      <w:ind w:firstLineChars="200" w:firstLine="200"/>
      <w:jc w:val="both"/>
    </w:pPr>
    <w:rPr>
      <w:rFonts w:ascii="Times New Roman" w:eastAsia="仿宋_GB2312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0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02D"/>
    <w:rPr>
      <w:sz w:val="18"/>
      <w:szCs w:val="18"/>
    </w:rPr>
  </w:style>
  <w:style w:type="paragraph" w:customStyle="1" w:styleId="GB2312015">
    <w:name w:val="样式 正文文本缩进 + 仿宋_GB2312 四号 段后: 0 磅 行距: 1.5 倍行距"/>
    <w:basedOn w:val="a"/>
    <w:rsid w:val="0015602D"/>
    <w:pPr>
      <w:adjustRightInd w:val="0"/>
      <w:snapToGrid w:val="0"/>
      <w:spacing w:line="360" w:lineRule="auto"/>
    </w:pPr>
    <w:rPr>
      <w:rFonts w:ascii="仿宋_GB2312" w:hAnsi="仿宋_GB2312" w:cs="宋体"/>
      <w:kern w:val="2"/>
      <w:szCs w:val="20"/>
    </w:rPr>
  </w:style>
  <w:style w:type="paragraph" w:customStyle="1" w:styleId="A-lcc">
    <w:name w:val="A正文-lcc"/>
    <w:basedOn w:val="a"/>
    <w:link w:val="A-lccChar"/>
    <w:qFormat/>
    <w:rsid w:val="0015602D"/>
    <w:pPr>
      <w:widowControl/>
      <w:spacing w:line="360" w:lineRule="auto"/>
    </w:pPr>
    <w:rPr>
      <w:rFonts w:eastAsia="宋体"/>
      <w:color w:val="000000" w:themeColor="text1"/>
      <w:kern w:val="2"/>
      <w:sz w:val="24"/>
      <w:szCs w:val="24"/>
    </w:rPr>
  </w:style>
  <w:style w:type="character" w:customStyle="1" w:styleId="A-lccChar">
    <w:name w:val="A正文-lcc Char"/>
    <w:link w:val="A-lcc"/>
    <w:qFormat/>
    <w:rsid w:val="0015602D"/>
    <w:rPr>
      <w:rFonts w:ascii="Times New Roman" w:eastAsia="宋体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2021-09-06T01:21:00Z</dcterms:created>
  <dcterms:modified xsi:type="dcterms:W3CDTF">2021-09-06T01:32:00Z</dcterms:modified>
</cp:coreProperties>
</file>